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D7BA6" w14:textId="77777777" w:rsidR="0014713C" w:rsidRPr="0014713C" w:rsidRDefault="0014713C" w:rsidP="0014713C">
      <w:pPr>
        <w:spacing w:after="225" w:line="360" w:lineRule="atLeast"/>
        <w:jc w:val="center"/>
        <w:outlineLvl w:val="2"/>
        <w:rPr>
          <w:rFonts w:ascii="Helvetica" w:eastAsia="Times New Roman" w:hAnsi="Helvetica" w:cs="Calibri"/>
          <w:color w:val="444444"/>
          <w:sz w:val="27"/>
          <w:szCs w:val="27"/>
          <w:lang w:eastAsia="hr-HR"/>
        </w:rPr>
      </w:pPr>
      <w:r w:rsidRPr="0014713C">
        <w:rPr>
          <w:rFonts w:ascii="Helvetica" w:eastAsia="Times New Roman" w:hAnsi="Helvetica" w:cs="Calibri"/>
          <w:color w:val="444444"/>
          <w:sz w:val="27"/>
          <w:szCs w:val="27"/>
          <w:lang w:eastAsia="hr-HR"/>
        </w:rPr>
        <w:t>NN 24/2019 (11.3.2019.), Odluka o obuhvatu i razvrstavanju jedinica lokalne samouprave koje stječu status brdsko-planinskog područja</w:t>
      </w:r>
    </w:p>
    <w:p w14:paraId="5DED5CB4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VLADA REPUBLIKE HRVATSKE</w:t>
      </w:r>
    </w:p>
    <w:p w14:paraId="760A5794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484</w:t>
      </w:r>
    </w:p>
    <w:p w14:paraId="05CEC214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Na temelju članka 7. stavka 9. Zakona o brdsko-planinskim područjima (»Narodne novine«, broj 118/18), Vlada Republike Hrvatske je na sjednici održanoj 8. ožujka 2019. godine donijela</w:t>
      </w:r>
    </w:p>
    <w:p w14:paraId="67F82FBD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ODLUKU</w:t>
      </w:r>
      <w:bookmarkStart w:id="0" w:name="_GoBack"/>
      <w:bookmarkEnd w:id="0"/>
    </w:p>
    <w:p w14:paraId="374C4186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O OBUHVATU I RAZVRSTAVANJU JEDINICA LOKALNE SAMOUPRAVE KOJE STJEČU STATUS BRDSKO-PLANINSKOG PODRUČJA</w:t>
      </w:r>
    </w:p>
    <w:p w14:paraId="037A7FAF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I.</w:t>
      </w:r>
    </w:p>
    <w:p w14:paraId="0D81136D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Ovom Odlukom utvrđuje se obuhvat i razvrstavaju se jedinice lokalne samouprave koje stječu status brdsko-planinskog područja.</w:t>
      </w:r>
    </w:p>
    <w:p w14:paraId="2BD2EE94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II.</w:t>
      </w:r>
    </w:p>
    <w:p w14:paraId="56175D29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Jedinice lokalne samouprave koje ostvaruju status brdsko-planinskog područja razvrstavaju se u:</w:t>
      </w:r>
    </w:p>
    <w:p w14:paraId="595DCCFA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– I. skupinu koju čine jedinice lokalne samouprave sa statusom potpomognutog područja: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Vrhovine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Mrkopalj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Lanišće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Skrad, Saborsko,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Lokvičići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Udbina,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Civljane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Gračac,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Kijevo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Brod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Moravice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Donji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Lapac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Žumberak,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Zagvozd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Brinje, Vrlika, Perušić, Otočac, Vrbovsko, Lovinac, Plaški,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Hrvace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Ružić,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Muć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Otok,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Josipdol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Runovići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Knin,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Podbablje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Vrgorac,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Lobor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Lećevica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Dicmo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Brestovac, Trilj, Lovreć,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Cernik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Sirač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Cista Provo,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Proložac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Biskupija, Kalnik,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Ervenik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Pakrac, Prgomet, Velika,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Budinšćina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, Kaptol, Lepoglava, Šestanovac, Bednja</w:t>
      </w:r>
    </w:p>
    <w:p w14:paraId="7E8D7FEA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– II. skupinu koju čine jedinice lokalne samouprave koje se prema vrijednosti indeksa razvijenosti nalaze u trećoj i četvrtoj četvrtini iznadprosječno rangiranih jedinica lokalne samouprave: Ravna Gora, Čabar, Lokve,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Fužine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Delnice, Plitvička Jezera, Karlobag, Senj, Klana, Ogulin, Vinodolska Općina,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Lupoglav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Starigrad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Novi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Golubovec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Gospić, Jesenje, Rakovica,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Đurmanec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Cerovlje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Oprtalj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Sinj, Klis,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Ljubešćica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Radoboj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, Dubrovačko Primorje, Hum na Sutli</w:t>
      </w:r>
    </w:p>
    <w:p w14:paraId="15711FD5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 xml:space="preserve">– III. skupinu koju čine jedinice lokalne samouprave koje se prema vrijednosti indeksa razvijenosti nalaze u prvoj i drugoj četvrtini iznadprosječno rangiranih jedinica lokalne samouprave: Jelenje, Čavle, Novi Vinodolski, Matulji, </w:t>
      </w: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Dugopolje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, Jasenice, Samobor, Stubičke Toplice.</w:t>
      </w:r>
    </w:p>
    <w:p w14:paraId="2FDEF08B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III.</w:t>
      </w:r>
    </w:p>
    <w:p w14:paraId="16BEC6E3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Ova Odluka stupa na snagu osmoga dana od dana objave u »Narodnim novinama«.</w:t>
      </w:r>
    </w:p>
    <w:p w14:paraId="2FE0A365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Klasa: 022-03/19-04/74</w:t>
      </w:r>
    </w:p>
    <w:p w14:paraId="57E9249E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proofErr w:type="spellStart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Urbroj</w:t>
      </w:r>
      <w:proofErr w:type="spellEnd"/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: 50301-25/06-19-2</w:t>
      </w:r>
    </w:p>
    <w:p w14:paraId="262EB3D1" w14:textId="77777777" w:rsidR="0014713C" w:rsidRPr="0014713C" w:rsidRDefault="0014713C" w:rsidP="0014713C">
      <w:pPr>
        <w:spacing w:after="0" w:line="336" w:lineRule="atLeast"/>
        <w:jc w:val="both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Zagreb, 8. ožujka 2019.</w:t>
      </w:r>
    </w:p>
    <w:p w14:paraId="68B51A69" w14:textId="77777777" w:rsidR="0014713C" w:rsidRPr="0014713C" w:rsidRDefault="0014713C" w:rsidP="0014713C">
      <w:pPr>
        <w:spacing w:after="0" w:line="336" w:lineRule="atLeast"/>
        <w:jc w:val="center"/>
        <w:rPr>
          <w:rFonts w:ascii="Calibri" w:eastAsia="Times New Roman" w:hAnsi="Calibri" w:cs="Calibri"/>
          <w:color w:val="666666"/>
          <w:sz w:val="20"/>
          <w:szCs w:val="20"/>
          <w:lang w:eastAsia="hr-HR"/>
        </w:rPr>
      </w:pP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Predsjednik</w:t>
      </w: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br/>
      </w:r>
      <w:r w:rsidRPr="0014713C">
        <w:rPr>
          <w:rFonts w:ascii="Calibri" w:eastAsia="Times New Roman" w:hAnsi="Calibri" w:cs="Calibri"/>
          <w:b/>
          <w:bCs/>
          <w:color w:val="666666"/>
          <w:sz w:val="20"/>
          <w:szCs w:val="20"/>
          <w:lang w:eastAsia="hr-HR"/>
        </w:rPr>
        <w:t xml:space="preserve">mr. </w:t>
      </w:r>
      <w:proofErr w:type="spellStart"/>
      <w:r w:rsidRPr="0014713C">
        <w:rPr>
          <w:rFonts w:ascii="Calibri" w:eastAsia="Times New Roman" w:hAnsi="Calibri" w:cs="Calibri"/>
          <w:b/>
          <w:bCs/>
          <w:color w:val="666666"/>
          <w:sz w:val="20"/>
          <w:szCs w:val="20"/>
          <w:lang w:eastAsia="hr-HR"/>
        </w:rPr>
        <w:t>sc</w:t>
      </w:r>
      <w:proofErr w:type="spellEnd"/>
      <w:r w:rsidRPr="0014713C">
        <w:rPr>
          <w:rFonts w:ascii="Calibri" w:eastAsia="Times New Roman" w:hAnsi="Calibri" w:cs="Calibri"/>
          <w:b/>
          <w:bCs/>
          <w:color w:val="666666"/>
          <w:sz w:val="20"/>
          <w:szCs w:val="20"/>
          <w:lang w:eastAsia="hr-HR"/>
        </w:rPr>
        <w:t xml:space="preserve">. Andrej Plenković, </w:t>
      </w:r>
      <w:r w:rsidRPr="0014713C">
        <w:rPr>
          <w:rFonts w:ascii="Calibri" w:eastAsia="Times New Roman" w:hAnsi="Calibri" w:cs="Calibri"/>
          <w:color w:val="666666"/>
          <w:sz w:val="20"/>
          <w:szCs w:val="20"/>
          <w:lang w:eastAsia="hr-HR"/>
        </w:rPr>
        <w:t>v. r.</w:t>
      </w:r>
    </w:p>
    <w:p w14:paraId="06C324E9" w14:textId="77777777" w:rsidR="008D2C29" w:rsidRDefault="0014713C"/>
    <w:sectPr w:rsidR="008D2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58"/>
    <w:rsid w:val="0014713C"/>
    <w:rsid w:val="00363BD7"/>
    <w:rsid w:val="003D4458"/>
    <w:rsid w:val="00BE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1F76B"/>
  <w15:chartTrackingRefBased/>
  <w15:docId w15:val="{ED49B50F-BB74-4B52-917D-24D87E1A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4713C"/>
    <w:pPr>
      <w:spacing w:after="225" w:line="360" w:lineRule="atLeast"/>
      <w:outlineLvl w:val="2"/>
    </w:pPr>
    <w:rPr>
      <w:rFonts w:ascii="Helvetica" w:eastAsia="Times New Roman" w:hAnsi="Helvetica" w:cs="Times New Roman"/>
      <w:color w:val="444444"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4713C"/>
    <w:rPr>
      <w:rFonts w:ascii="Helvetica" w:eastAsia="Times New Roman" w:hAnsi="Helvetica" w:cs="Times New Roman"/>
      <w:color w:val="444444"/>
      <w:sz w:val="27"/>
      <w:szCs w:val="27"/>
      <w:lang w:eastAsia="hr-HR"/>
    </w:rPr>
  </w:style>
  <w:style w:type="character" w:customStyle="1" w:styleId="bold4">
    <w:name w:val="bold4"/>
    <w:basedOn w:val="DefaultParagraphFont"/>
    <w:rsid w:val="0014713C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9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8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3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6PXVCHXRUD45-1407571288-102167</_dlc_DocId>
    <_dlc_DocIdUrl xmlns="1096e588-875a-4e48-ba85-ea1554ece10c">
      <Url>http://sharepoint/sirr/_layouts/15/DocIdRedir.aspx?ID=6PXVCHXRUD45-1407571288-102167</Url>
      <Description>6PXVCHXRUD45-1407571288-102167</Description>
    </_dlc_DocIdUrl>
  </documentManagement>
</p:properties>
</file>

<file path=customXml/itemProps1.xml><?xml version="1.0" encoding="utf-8"?>
<ds:datastoreItem xmlns:ds="http://schemas.openxmlformats.org/officeDocument/2006/customXml" ds:itemID="{84785BD1-1C23-4706-A147-64FC34C2A921}"/>
</file>

<file path=customXml/itemProps2.xml><?xml version="1.0" encoding="utf-8"?>
<ds:datastoreItem xmlns:ds="http://schemas.openxmlformats.org/officeDocument/2006/customXml" ds:itemID="{218D5215-64CB-4787-942B-572B231D63CE}"/>
</file>

<file path=customXml/itemProps3.xml><?xml version="1.0" encoding="utf-8"?>
<ds:datastoreItem xmlns:ds="http://schemas.openxmlformats.org/officeDocument/2006/customXml" ds:itemID="{5406150F-9B83-4DFC-B583-E63782EFF85E}"/>
</file>

<file path=customXml/itemProps4.xml><?xml version="1.0" encoding="utf-8"?>
<ds:datastoreItem xmlns:ds="http://schemas.openxmlformats.org/officeDocument/2006/customXml" ds:itemID="{38C01E91-87BE-48C8-BCE5-063C023D17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Company>APPRRR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APPRRR</dc:creator>
  <cp:keywords/>
  <dc:description/>
  <cp:lastModifiedBy>APPRRR</cp:lastModifiedBy>
  <cp:revision>2</cp:revision>
  <dcterms:created xsi:type="dcterms:W3CDTF">2021-06-07T18:05:00Z</dcterms:created>
  <dcterms:modified xsi:type="dcterms:W3CDTF">2021-06-07T18:06:00Z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27dc50ae-d038-4833-a584-8ae5f21bd786</vt:lpwstr>
  </property>
</Properties>
</file>